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5C3" w:rsidRDefault="00AD75C3" w:rsidP="00AD75C3"/>
    <w:p w:rsidR="00AD75C3" w:rsidRPr="00570FF6" w:rsidRDefault="00570FF6" w:rsidP="00570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32"/>
        </w:rPr>
      </w:pPr>
      <w:r w:rsidRPr="00570FF6">
        <w:rPr>
          <w:b/>
          <w:sz w:val="32"/>
          <w:szCs w:val="32"/>
        </w:rPr>
        <w:t>CADRE DU MEMOIRE TECHNIQUE</w:t>
      </w:r>
    </w:p>
    <w:p w:rsidR="00570FF6" w:rsidRDefault="00570FF6" w:rsidP="00143A93">
      <w:pPr>
        <w:pStyle w:val="Titre1"/>
        <w:rPr>
          <w:rFonts w:ascii="Arial" w:hAnsi="Arial" w:cs="Arial"/>
        </w:rPr>
      </w:pPr>
    </w:p>
    <w:p w:rsidR="00143A93" w:rsidRDefault="00143A93" w:rsidP="00143A93">
      <w:pPr>
        <w:pStyle w:val="Titre1"/>
        <w:rPr>
          <w:rFonts w:ascii="Arial" w:hAnsi="Arial" w:cs="Arial"/>
        </w:rPr>
      </w:pPr>
      <w:r w:rsidRPr="008648A4">
        <w:rPr>
          <w:rFonts w:ascii="Arial" w:hAnsi="Arial" w:cs="Arial"/>
        </w:rPr>
        <w:t>Détails des sous-critères de la valeur technique :</w:t>
      </w:r>
    </w:p>
    <w:p w:rsidR="00143A93" w:rsidRPr="00143A93" w:rsidRDefault="00143A93" w:rsidP="00143A93"/>
    <w:p w:rsidR="00143A93" w:rsidRPr="008648A4" w:rsidRDefault="00143A93" w:rsidP="00143A93">
      <w:pPr>
        <w:pStyle w:val="Titre2"/>
        <w:numPr>
          <w:ilvl w:val="1"/>
          <w:numId w:val="2"/>
        </w:numPr>
        <w:rPr>
          <w:rFonts w:ascii="Arial" w:hAnsi="Arial" w:cs="Arial"/>
        </w:rPr>
      </w:pPr>
      <w:r w:rsidRPr="008648A4">
        <w:rPr>
          <w:rFonts w:ascii="Arial" w:hAnsi="Arial" w:cs="Arial"/>
        </w:rPr>
        <w:t>Sous-critère n°1 : Moyens techniques et méthodologie employée</w:t>
      </w:r>
    </w:p>
    <w:p w:rsidR="00143A93" w:rsidRPr="008648A4" w:rsidRDefault="00143A93" w:rsidP="00143A93">
      <w:pPr>
        <w:rPr>
          <w:rFonts w:ascii="Arial" w:hAnsi="Arial" w:cs="Arial"/>
          <w:b/>
          <w:u w:val="single"/>
        </w:rPr>
      </w:pPr>
    </w:p>
    <w:tbl>
      <w:tblPr>
        <w:tblStyle w:val="Grilledutableau"/>
        <w:tblW w:w="10632" w:type="dxa"/>
        <w:tblInd w:w="-714" w:type="dxa"/>
        <w:tblLook w:val="04A0" w:firstRow="1" w:lastRow="0" w:firstColumn="1" w:lastColumn="0" w:noHBand="0" w:noVBand="1"/>
      </w:tblPr>
      <w:tblGrid>
        <w:gridCol w:w="962"/>
        <w:gridCol w:w="1415"/>
        <w:gridCol w:w="1212"/>
        <w:gridCol w:w="1664"/>
        <w:gridCol w:w="1689"/>
        <w:gridCol w:w="1317"/>
        <w:gridCol w:w="2373"/>
      </w:tblGrid>
      <w:tr w:rsidR="00143A93" w:rsidRPr="008648A4" w:rsidTr="00FC107C">
        <w:trPr>
          <w:trHeight w:val="562"/>
        </w:trPr>
        <w:tc>
          <w:tcPr>
            <w:tcW w:w="10632" w:type="dxa"/>
            <w:gridSpan w:val="7"/>
            <w:vAlign w:val="center"/>
          </w:tcPr>
          <w:p w:rsidR="00143A93" w:rsidRPr="008648A4" w:rsidRDefault="00143A93" w:rsidP="00FC107C">
            <w:pPr>
              <w:jc w:val="center"/>
              <w:rPr>
                <w:rFonts w:ascii="Arial" w:hAnsi="Arial" w:cs="Arial"/>
                <w:b/>
              </w:rPr>
            </w:pPr>
            <w:r w:rsidRPr="008648A4">
              <w:rPr>
                <w:rFonts w:ascii="Arial" w:hAnsi="Arial" w:cs="Arial"/>
                <w:b/>
              </w:rPr>
              <w:t>Matériels utilisés et méthodologies de traitement des données géophysiques pour les diagnostics pyrotechniques</w:t>
            </w:r>
          </w:p>
        </w:tc>
      </w:tr>
      <w:tr w:rsidR="00143A93" w:rsidRPr="008648A4" w:rsidTr="00570FF6">
        <w:tc>
          <w:tcPr>
            <w:tcW w:w="915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marque et modèle</w:t>
            </w:r>
          </w:p>
        </w:tc>
        <w:tc>
          <w:tcPr>
            <w:tcW w:w="1303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Technologie</w:t>
            </w:r>
          </w:p>
        </w:tc>
        <w:tc>
          <w:tcPr>
            <w:tcW w:w="1164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Type de détecteur</w:t>
            </w:r>
            <w:r w:rsidRPr="008648A4">
              <w:rPr>
                <w:rFonts w:ascii="Arial" w:hAnsi="Arial" w:cs="Arial"/>
                <w:vertAlign w:val="superscript"/>
              </w:rPr>
              <w:t>1</w:t>
            </w:r>
          </w:p>
        </w:tc>
        <w:tc>
          <w:tcPr>
            <w:tcW w:w="1532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Performances</w:t>
            </w:r>
            <w:r w:rsidRPr="008648A4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1608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profondeurs d’investigation</w:t>
            </w:r>
            <w:r w:rsidRPr="008648A4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1275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domaine(s) d’utilisation et limites de mises en œuvre</w:t>
            </w:r>
            <w:r w:rsidRPr="008648A4">
              <w:rPr>
                <w:rFonts w:ascii="Arial" w:hAnsi="Arial" w:cs="Arial"/>
                <w:vertAlign w:val="superscript"/>
              </w:rPr>
              <w:t>4</w:t>
            </w:r>
          </w:p>
        </w:tc>
        <w:tc>
          <w:tcPr>
            <w:tcW w:w="2835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méthodologie de vérification et de contrôle</w:t>
            </w:r>
            <w:r w:rsidRPr="008648A4">
              <w:rPr>
                <w:rFonts w:ascii="Arial" w:hAnsi="Arial" w:cs="Arial"/>
                <w:vertAlign w:val="superscript"/>
              </w:rPr>
              <w:t>5</w:t>
            </w:r>
          </w:p>
        </w:tc>
      </w:tr>
      <w:tr w:rsidR="00143A93" w:rsidRPr="008648A4" w:rsidTr="00FC107C">
        <w:trPr>
          <w:trHeight w:val="1326"/>
        </w:trPr>
        <w:tc>
          <w:tcPr>
            <w:tcW w:w="91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03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4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32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08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143A93" w:rsidRPr="008648A4" w:rsidTr="00FC107C">
        <w:trPr>
          <w:trHeight w:val="1558"/>
        </w:trPr>
        <w:tc>
          <w:tcPr>
            <w:tcW w:w="91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03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4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32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08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143A93" w:rsidRPr="008648A4" w:rsidTr="00FC107C">
        <w:trPr>
          <w:trHeight w:val="1538"/>
        </w:trPr>
        <w:tc>
          <w:tcPr>
            <w:tcW w:w="91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03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4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32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08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143A93" w:rsidRPr="008648A4" w:rsidTr="00FC107C">
        <w:trPr>
          <w:trHeight w:val="1559"/>
        </w:trPr>
        <w:tc>
          <w:tcPr>
            <w:tcW w:w="91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03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4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32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08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</w:tr>
      <w:tr w:rsidR="00143A93" w:rsidRPr="008648A4" w:rsidTr="00FC107C">
        <w:trPr>
          <w:trHeight w:val="1540"/>
        </w:trPr>
        <w:tc>
          <w:tcPr>
            <w:tcW w:w="91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303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164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532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08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2835" w:type="dxa"/>
          </w:tcPr>
          <w:p w:rsidR="00143A93" w:rsidRPr="008648A4" w:rsidRDefault="00143A93" w:rsidP="00FC107C">
            <w:pPr>
              <w:rPr>
                <w:rFonts w:ascii="Arial" w:hAnsi="Arial" w:cs="Arial"/>
                <w:b/>
                <w:u w:val="single"/>
              </w:rPr>
            </w:pPr>
          </w:p>
        </w:tc>
      </w:tr>
    </w:tbl>
    <w:p w:rsidR="00143A93" w:rsidRPr="008648A4" w:rsidRDefault="00143A93" w:rsidP="00143A93">
      <w:pPr>
        <w:spacing w:after="0"/>
        <w:jc w:val="both"/>
        <w:rPr>
          <w:rFonts w:ascii="Arial" w:hAnsi="Arial" w:cs="Arial"/>
          <w:sz w:val="20"/>
        </w:rPr>
      </w:pPr>
      <w:r w:rsidRPr="008648A4">
        <w:rPr>
          <w:rFonts w:ascii="Arial" w:hAnsi="Arial" w:cs="Arial"/>
          <w:sz w:val="24"/>
          <w:vertAlign w:val="superscript"/>
        </w:rPr>
        <w:t>1</w:t>
      </w:r>
      <w:r w:rsidRPr="008648A4">
        <w:rPr>
          <w:rFonts w:ascii="Arial" w:hAnsi="Arial" w:cs="Arial"/>
          <w:sz w:val="24"/>
        </w:rPr>
        <w:t xml:space="preserve"> </w:t>
      </w:r>
      <w:r w:rsidRPr="008648A4">
        <w:rPr>
          <w:rFonts w:ascii="Arial" w:hAnsi="Arial" w:cs="Arial"/>
          <w:sz w:val="20"/>
        </w:rPr>
        <w:t xml:space="preserve">Mono-sonde ou multisondes, </w:t>
      </w:r>
      <w:proofErr w:type="spellStart"/>
      <w:r w:rsidRPr="008648A4">
        <w:rPr>
          <w:rFonts w:ascii="Arial" w:hAnsi="Arial" w:cs="Arial"/>
          <w:sz w:val="20"/>
        </w:rPr>
        <w:t>fluxgate</w:t>
      </w:r>
      <w:proofErr w:type="spellEnd"/>
      <w:r w:rsidRPr="008648A4">
        <w:rPr>
          <w:rFonts w:ascii="Arial" w:hAnsi="Arial" w:cs="Arial"/>
          <w:sz w:val="20"/>
        </w:rPr>
        <w:t xml:space="preserve"> ou capteurs à vapeur de césium, actif ou passif, mesures relatives ou géo-référencées, boucle électromagnétique ou détecteur à induction magnétique, radar mono-fréquence ou bi-fréquence ou multi-antenne, mode d’utilisation (porté, tracté, etc.), interface.</w:t>
      </w:r>
    </w:p>
    <w:p w:rsidR="00143A93" w:rsidRPr="008648A4" w:rsidRDefault="00143A93" w:rsidP="00143A93">
      <w:pPr>
        <w:spacing w:after="0" w:line="240" w:lineRule="auto"/>
        <w:jc w:val="both"/>
        <w:rPr>
          <w:rFonts w:ascii="Arial" w:hAnsi="Arial" w:cs="Arial"/>
          <w:sz w:val="20"/>
        </w:rPr>
      </w:pPr>
      <w:r w:rsidRPr="008648A4">
        <w:rPr>
          <w:rFonts w:ascii="Arial" w:hAnsi="Arial" w:cs="Arial"/>
          <w:sz w:val="24"/>
          <w:vertAlign w:val="superscript"/>
        </w:rPr>
        <w:lastRenderedPageBreak/>
        <w:t>2</w:t>
      </w:r>
      <w:r w:rsidRPr="008648A4">
        <w:rPr>
          <w:rFonts w:ascii="Arial" w:hAnsi="Arial" w:cs="Arial"/>
          <w:sz w:val="24"/>
        </w:rPr>
        <w:t xml:space="preserve"> </w:t>
      </w:r>
      <w:r w:rsidRPr="008648A4">
        <w:rPr>
          <w:rFonts w:ascii="Arial" w:hAnsi="Arial" w:cs="Arial"/>
          <w:sz w:val="20"/>
        </w:rPr>
        <w:t xml:space="preserve">Objets détectés, avantages dans la mise en </w:t>
      </w:r>
      <w:proofErr w:type="spellStart"/>
      <w:r w:rsidRPr="008648A4">
        <w:rPr>
          <w:rFonts w:ascii="Arial" w:hAnsi="Arial" w:cs="Arial"/>
          <w:sz w:val="20"/>
        </w:rPr>
        <w:t>oeuvre</w:t>
      </w:r>
      <w:proofErr w:type="spellEnd"/>
      <w:r w:rsidRPr="008648A4">
        <w:rPr>
          <w:rFonts w:ascii="Arial" w:hAnsi="Arial" w:cs="Arial"/>
          <w:sz w:val="20"/>
        </w:rPr>
        <w:t>, avantages par rapport à un autre appareil, domaine d’emploi optimal, résultats obtenus, rendements, etc.</w:t>
      </w:r>
    </w:p>
    <w:p w:rsidR="00143A93" w:rsidRPr="008648A4" w:rsidRDefault="00143A93" w:rsidP="00143A93">
      <w:pPr>
        <w:spacing w:after="0"/>
        <w:jc w:val="both"/>
        <w:rPr>
          <w:rFonts w:ascii="Arial" w:hAnsi="Arial" w:cs="Arial"/>
          <w:sz w:val="24"/>
        </w:rPr>
      </w:pPr>
      <w:r w:rsidRPr="008648A4">
        <w:rPr>
          <w:rFonts w:ascii="Arial" w:hAnsi="Arial" w:cs="Arial"/>
          <w:sz w:val="24"/>
          <w:vertAlign w:val="superscript"/>
        </w:rPr>
        <w:t>3</w:t>
      </w:r>
      <w:r w:rsidRPr="008648A4">
        <w:rPr>
          <w:rFonts w:ascii="Arial" w:hAnsi="Arial" w:cs="Arial"/>
          <w:sz w:val="24"/>
        </w:rPr>
        <w:t xml:space="preserve"> </w:t>
      </w:r>
      <w:r w:rsidRPr="008648A4">
        <w:rPr>
          <w:rFonts w:ascii="Arial" w:hAnsi="Arial" w:cs="Arial"/>
          <w:sz w:val="20"/>
        </w:rPr>
        <w:t>Le candidat précisera les couples profondeur/REG et les couples profondeur/antenne.</w:t>
      </w:r>
    </w:p>
    <w:p w:rsidR="00143A93" w:rsidRPr="008648A4" w:rsidRDefault="00143A93" w:rsidP="00143A93">
      <w:pPr>
        <w:spacing w:after="0"/>
        <w:jc w:val="both"/>
        <w:rPr>
          <w:rFonts w:ascii="Arial" w:hAnsi="Arial" w:cs="Arial"/>
          <w:sz w:val="24"/>
        </w:rPr>
      </w:pPr>
      <w:r w:rsidRPr="008648A4">
        <w:rPr>
          <w:rFonts w:ascii="Arial" w:hAnsi="Arial" w:cs="Arial"/>
          <w:sz w:val="24"/>
          <w:vertAlign w:val="superscript"/>
        </w:rPr>
        <w:t>4</w:t>
      </w:r>
      <w:r w:rsidRPr="008648A4">
        <w:rPr>
          <w:rFonts w:ascii="Arial" w:hAnsi="Arial" w:cs="Arial"/>
          <w:sz w:val="24"/>
        </w:rPr>
        <w:t xml:space="preserve"> </w:t>
      </w:r>
      <w:r w:rsidRPr="008648A4">
        <w:rPr>
          <w:rFonts w:ascii="Arial" w:hAnsi="Arial" w:cs="Arial"/>
          <w:sz w:val="20"/>
        </w:rPr>
        <w:t>Détail des domaines d’emploi inadaptés</w:t>
      </w:r>
    </w:p>
    <w:p w:rsidR="00143A93" w:rsidRPr="008648A4" w:rsidRDefault="00143A93" w:rsidP="00143A93">
      <w:pPr>
        <w:spacing w:after="0"/>
        <w:jc w:val="both"/>
        <w:rPr>
          <w:rFonts w:ascii="Arial" w:hAnsi="Arial" w:cs="Arial"/>
          <w:sz w:val="24"/>
        </w:rPr>
      </w:pPr>
      <w:r w:rsidRPr="008648A4">
        <w:rPr>
          <w:rFonts w:ascii="Arial" w:hAnsi="Arial" w:cs="Arial"/>
          <w:sz w:val="24"/>
          <w:vertAlign w:val="superscript"/>
        </w:rPr>
        <w:t xml:space="preserve">5 </w:t>
      </w:r>
      <w:r w:rsidRPr="008648A4">
        <w:rPr>
          <w:rFonts w:ascii="Arial" w:hAnsi="Arial" w:cs="Arial"/>
          <w:sz w:val="20"/>
        </w:rPr>
        <w:t>Vérification de l’intégrité des matériels, étalonnage, compensation, réglages, périodicité, test et contrôle sur site, etc…</w:t>
      </w:r>
    </w:p>
    <w:p w:rsidR="00143A93" w:rsidRPr="008648A4" w:rsidRDefault="00143A93" w:rsidP="00143A93">
      <w:pPr>
        <w:jc w:val="both"/>
        <w:rPr>
          <w:rFonts w:ascii="Arial" w:hAnsi="Arial" w:cs="Arial"/>
          <w:b/>
          <w:u w:val="single"/>
        </w:rPr>
      </w:pPr>
    </w:p>
    <w:p w:rsidR="00143A93" w:rsidRPr="008648A4" w:rsidRDefault="00143A93" w:rsidP="00143A93">
      <w:pPr>
        <w:rPr>
          <w:rFonts w:ascii="Arial" w:hAnsi="Arial" w:cs="Arial"/>
        </w:rPr>
      </w:pPr>
      <w:bookmarkStart w:id="0" w:name="_GoBack"/>
      <w:bookmarkEnd w:id="0"/>
      <w:r w:rsidRPr="008648A4">
        <w:rPr>
          <w:rFonts w:ascii="Arial" w:hAnsi="Arial" w:cs="Arial"/>
          <w:b/>
          <w:u w:val="single"/>
        </w:rPr>
        <w:t>Méthodologie pour les diagnostics pyrotechniques :</w:t>
      </w:r>
      <w:r w:rsidRPr="008648A4">
        <w:rPr>
          <w:rFonts w:ascii="Arial" w:hAnsi="Arial" w:cs="Arial"/>
        </w:rPr>
        <w:t> :</w:t>
      </w:r>
    </w:p>
    <w:p w:rsidR="00143A93" w:rsidRPr="008648A4" w:rsidRDefault="00143A93" w:rsidP="00143A93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De géo-référencement,</w:t>
      </w:r>
    </w:p>
    <w:p w:rsidR="00143A93" w:rsidRPr="008648A4" w:rsidRDefault="00143A93" w:rsidP="00143A93">
      <w:pPr>
        <w:pStyle w:val="Paragraphedeliste"/>
        <w:numPr>
          <w:ilvl w:val="0"/>
          <w:numId w:val="4"/>
        </w:num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D’acquisition des données et de traitement retenue pour chaque type de données explicitant notamment :</w:t>
      </w:r>
    </w:p>
    <w:p w:rsidR="00143A93" w:rsidRPr="008648A4" w:rsidRDefault="00143A93" w:rsidP="00143A9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Les justifications du choix des méthodologies retenues et leurs principes, les logiciels utilisés pour chaque méthode, les performances et</w:t>
      </w:r>
    </w:p>
    <w:p w:rsidR="00143A93" w:rsidRDefault="00143A93" w:rsidP="00143A93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Limites de chaque méthode retenue…</w:t>
      </w:r>
    </w:p>
    <w:p w:rsidR="00143A93" w:rsidRPr="008648A4" w:rsidRDefault="00143A93" w:rsidP="00143A93">
      <w:pPr>
        <w:pStyle w:val="Paragraphedeliste"/>
        <w:ind w:left="1440"/>
        <w:rPr>
          <w:rFonts w:ascii="Arial" w:hAnsi="Arial" w:cs="Arial"/>
        </w:rPr>
      </w:pPr>
    </w:p>
    <w:tbl>
      <w:tblPr>
        <w:tblStyle w:val="Grilledutableau"/>
        <w:tblW w:w="10774" w:type="dxa"/>
        <w:tblInd w:w="-856" w:type="dxa"/>
        <w:tblLook w:val="04A0" w:firstRow="1" w:lastRow="0" w:firstColumn="1" w:lastColumn="0" w:noHBand="0" w:noVBand="1"/>
      </w:tblPr>
      <w:tblGrid>
        <w:gridCol w:w="1146"/>
        <w:gridCol w:w="1562"/>
        <w:gridCol w:w="1403"/>
        <w:gridCol w:w="1403"/>
        <w:gridCol w:w="2247"/>
        <w:gridCol w:w="2235"/>
        <w:gridCol w:w="852"/>
      </w:tblGrid>
      <w:tr w:rsidR="00143A93" w:rsidRPr="008648A4" w:rsidTr="00FC107C">
        <w:trPr>
          <w:trHeight w:val="613"/>
        </w:trPr>
        <w:tc>
          <w:tcPr>
            <w:tcW w:w="10774" w:type="dxa"/>
            <w:gridSpan w:val="7"/>
            <w:vAlign w:val="center"/>
          </w:tcPr>
          <w:p w:rsidR="00143A93" w:rsidRPr="008648A4" w:rsidRDefault="00143A93" w:rsidP="00FC107C">
            <w:pPr>
              <w:jc w:val="center"/>
              <w:rPr>
                <w:rFonts w:ascii="Arial" w:hAnsi="Arial" w:cs="Arial"/>
                <w:b/>
              </w:rPr>
            </w:pPr>
            <w:r w:rsidRPr="008648A4">
              <w:rPr>
                <w:rFonts w:ascii="Arial" w:hAnsi="Arial" w:cs="Arial"/>
                <w:b/>
              </w:rPr>
              <w:t>Moyens techniques et méthodologie employée pour les dispositifs de protection</w:t>
            </w:r>
          </w:p>
        </w:tc>
      </w:tr>
      <w:tr w:rsidR="00143A93" w:rsidRPr="008648A4" w:rsidTr="00570FF6">
        <w:tc>
          <w:tcPr>
            <w:tcW w:w="1369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Munition de référence</w:t>
            </w:r>
          </w:p>
        </w:tc>
        <w:tc>
          <w:tcPr>
            <w:tcW w:w="1492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Protection vis-à-vis des éclats primaires (confinement)</w:t>
            </w:r>
          </w:p>
        </w:tc>
        <w:tc>
          <w:tcPr>
            <w:tcW w:w="1306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Tenue d’ensemble du dispositif sous les actions statiques et dynamiques</w:t>
            </w:r>
          </w:p>
        </w:tc>
        <w:tc>
          <w:tcPr>
            <w:tcW w:w="1307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Limitation de la projection des éclats secondaires (projections liées à la nature du dispositif de protection)</w:t>
            </w:r>
          </w:p>
        </w:tc>
        <w:tc>
          <w:tcPr>
            <w:tcW w:w="2134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Mode d’approvisionnement et de transport sur site</w:t>
            </w:r>
          </w:p>
        </w:tc>
        <w:tc>
          <w:tcPr>
            <w:tcW w:w="2125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Mode de déplacement et de montage/démontage</w:t>
            </w:r>
          </w:p>
        </w:tc>
        <w:tc>
          <w:tcPr>
            <w:tcW w:w="1041" w:type="dxa"/>
            <w:vAlign w:val="center"/>
          </w:tcPr>
          <w:p w:rsidR="00143A93" w:rsidRPr="008648A4" w:rsidRDefault="00143A93" w:rsidP="00570FF6">
            <w:pPr>
              <w:jc w:val="center"/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>Durée de mise en œuvre</w:t>
            </w:r>
          </w:p>
        </w:tc>
      </w:tr>
      <w:tr w:rsidR="00143A93" w:rsidRPr="008648A4" w:rsidTr="00FC107C">
        <w:tc>
          <w:tcPr>
            <w:tcW w:w="1369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 xml:space="preserve">≤ à un obus de 155mm (9kg </w:t>
            </w:r>
            <w:proofErr w:type="spellStart"/>
            <w:r w:rsidRPr="008648A4">
              <w:rPr>
                <w:rFonts w:ascii="Arial" w:hAnsi="Arial" w:cs="Arial"/>
              </w:rPr>
              <w:t>éq</w:t>
            </w:r>
            <w:proofErr w:type="spellEnd"/>
            <w:r w:rsidRPr="008648A4">
              <w:rPr>
                <w:rFonts w:ascii="Arial" w:hAnsi="Arial" w:cs="Arial"/>
              </w:rPr>
              <w:t>. TNT)</w:t>
            </w:r>
          </w:p>
        </w:tc>
        <w:tc>
          <w:tcPr>
            <w:tcW w:w="1492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34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041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</w:tr>
      <w:tr w:rsidR="00143A93" w:rsidRPr="008648A4" w:rsidTr="00FC107C">
        <w:tc>
          <w:tcPr>
            <w:tcW w:w="1369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 xml:space="preserve">&gt; à une bombe de 125kg et ≤ à une bombe de 250kg (110 kg </w:t>
            </w:r>
            <w:proofErr w:type="spellStart"/>
            <w:r w:rsidRPr="008648A4">
              <w:rPr>
                <w:rFonts w:ascii="Arial" w:hAnsi="Arial" w:cs="Arial"/>
              </w:rPr>
              <w:t>eq</w:t>
            </w:r>
            <w:proofErr w:type="spellEnd"/>
            <w:r w:rsidRPr="008648A4">
              <w:rPr>
                <w:rFonts w:ascii="Arial" w:hAnsi="Arial" w:cs="Arial"/>
              </w:rPr>
              <w:t>. TNT)</w:t>
            </w:r>
          </w:p>
        </w:tc>
        <w:tc>
          <w:tcPr>
            <w:tcW w:w="1492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34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041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</w:tr>
      <w:tr w:rsidR="00143A93" w:rsidRPr="008648A4" w:rsidTr="00FC107C">
        <w:tc>
          <w:tcPr>
            <w:tcW w:w="1369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  <w:r w:rsidRPr="008648A4">
              <w:rPr>
                <w:rFonts w:ascii="Arial" w:hAnsi="Arial" w:cs="Arial"/>
              </w:rPr>
              <w:t xml:space="preserve">&gt; à une bombe de 250kg et ≤ à une bombe de 500kg (280 kg </w:t>
            </w:r>
            <w:proofErr w:type="spellStart"/>
            <w:r w:rsidRPr="008648A4">
              <w:rPr>
                <w:rFonts w:ascii="Arial" w:hAnsi="Arial" w:cs="Arial"/>
              </w:rPr>
              <w:t>eq</w:t>
            </w:r>
            <w:proofErr w:type="spellEnd"/>
            <w:r w:rsidRPr="008648A4">
              <w:rPr>
                <w:rFonts w:ascii="Arial" w:hAnsi="Arial" w:cs="Arial"/>
              </w:rPr>
              <w:t>. TNT)</w:t>
            </w:r>
          </w:p>
        </w:tc>
        <w:tc>
          <w:tcPr>
            <w:tcW w:w="1492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6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307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34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  <w:tc>
          <w:tcPr>
            <w:tcW w:w="1041" w:type="dxa"/>
          </w:tcPr>
          <w:p w:rsidR="00143A93" w:rsidRPr="008648A4" w:rsidRDefault="00143A93" w:rsidP="00FC107C">
            <w:pPr>
              <w:rPr>
                <w:rFonts w:ascii="Arial" w:hAnsi="Arial" w:cs="Arial"/>
              </w:rPr>
            </w:pPr>
          </w:p>
        </w:tc>
      </w:tr>
    </w:tbl>
    <w:p w:rsidR="00143A93" w:rsidRDefault="00143A93" w:rsidP="00143A93">
      <w:pPr>
        <w:rPr>
          <w:rFonts w:ascii="Arial" w:eastAsia="Liberation Sans" w:hAnsi="Arial" w:cs="Arial"/>
          <w:color w:val="2E74B5" w:themeColor="accent1" w:themeShade="BF"/>
          <w:sz w:val="26"/>
          <w:szCs w:val="26"/>
        </w:rPr>
      </w:pPr>
      <w:r>
        <w:rPr>
          <w:rFonts w:ascii="Arial" w:eastAsia="Liberation Sans" w:hAnsi="Arial" w:cs="Arial"/>
        </w:rPr>
        <w:br w:type="page"/>
      </w:r>
    </w:p>
    <w:p w:rsidR="00143A93" w:rsidRPr="008648A4" w:rsidRDefault="00143A93" w:rsidP="00143A93">
      <w:pPr>
        <w:pStyle w:val="Titre2"/>
        <w:numPr>
          <w:ilvl w:val="1"/>
          <w:numId w:val="2"/>
        </w:numPr>
        <w:rPr>
          <w:rFonts w:ascii="Arial" w:eastAsia="Liberation Sans" w:hAnsi="Arial" w:cs="Arial"/>
        </w:rPr>
      </w:pPr>
      <w:r w:rsidRPr="008648A4">
        <w:rPr>
          <w:rFonts w:ascii="Arial" w:eastAsia="Liberation Sans" w:hAnsi="Arial" w:cs="Arial"/>
        </w:rPr>
        <w:lastRenderedPageBreak/>
        <w:t>Sous-critère n°2 : Analyse des ESP</w:t>
      </w:r>
    </w:p>
    <w:p w:rsidR="00143A93" w:rsidRDefault="00143A93" w:rsidP="00143A93">
      <w:pPr>
        <w:rPr>
          <w:rFonts w:ascii="Arial" w:hAnsi="Arial" w:cs="Arial"/>
        </w:rPr>
      </w:pPr>
    </w:p>
    <w:p w:rsidR="00143A93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 xml:space="preserve">Présentation </w:t>
      </w:r>
      <w:r>
        <w:rPr>
          <w:rFonts w:ascii="Arial" w:hAnsi="Arial" w:cs="Arial"/>
        </w:rPr>
        <w:t xml:space="preserve">dans un tableau </w:t>
      </w:r>
      <w:r w:rsidRPr="008648A4">
        <w:rPr>
          <w:rFonts w:ascii="Arial" w:hAnsi="Arial" w:cs="Arial"/>
        </w:rPr>
        <w:t>sur format A3 de la liste des ESP (Etude de Sécurité Pyrotechnique) sous le décret n°2005-1325 du 26 octobre</w:t>
      </w:r>
      <w:r>
        <w:rPr>
          <w:rFonts w:ascii="Arial" w:hAnsi="Arial" w:cs="Arial"/>
        </w:rPr>
        <w:t xml:space="preserve"> </w:t>
      </w:r>
      <w:r w:rsidRPr="008648A4">
        <w:rPr>
          <w:rFonts w:ascii="Arial" w:hAnsi="Arial" w:cs="Arial"/>
        </w:rPr>
        <w:t>2005 modifié, validée par le CGA ou la DIRECT au cours des trois derniè</w:t>
      </w:r>
      <w:r>
        <w:rPr>
          <w:rFonts w:ascii="Arial" w:hAnsi="Arial" w:cs="Arial"/>
        </w:rPr>
        <w:t>res années (2021, 2020 et 2019).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Pour chaque ESP</w:t>
      </w:r>
      <w:r>
        <w:rPr>
          <w:rFonts w:ascii="Arial" w:hAnsi="Arial" w:cs="Arial"/>
        </w:rPr>
        <w:t xml:space="preserve">, </w:t>
      </w:r>
      <w:r w:rsidRPr="008648A4">
        <w:rPr>
          <w:rFonts w:ascii="Arial" w:hAnsi="Arial" w:cs="Arial"/>
        </w:rPr>
        <w:t>les renseignements suivants devront être indiqué</w:t>
      </w:r>
      <w:r>
        <w:rPr>
          <w:rFonts w:ascii="Arial" w:hAnsi="Arial" w:cs="Arial"/>
        </w:rPr>
        <w:t>s</w:t>
      </w:r>
      <w:r w:rsidRPr="008648A4">
        <w:rPr>
          <w:rFonts w:ascii="Arial" w:hAnsi="Arial" w:cs="Arial"/>
        </w:rPr>
        <w:t xml:space="preserve"> :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Date d’envoi au CGA,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Date de validation du CGA,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Nombre d’aller-retour de l’ESP,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Renseigner si l’ESP fait l’objet de protection balistique. Si oui indiquer pour quel type de munition.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Faire un petit résumé concernant l’objet de l’ESP, afin de pouvoir déterminer l’ampleur de l’ESP (renseignements de surface, de</w:t>
      </w:r>
      <w:r>
        <w:rPr>
          <w:rFonts w:ascii="Arial" w:hAnsi="Arial" w:cs="Arial"/>
        </w:rPr>
        <w:t xml:space="preserve"> </w:t>
      </w:r>
      <w:r w:rsidRPr="008648A4">
        <w:rPr>
          <w:rFonts w:ascii="Arial" w:hAnsi="Arial" w:cs="Arial"/>
        </w:rPr>
        <w:t>nombre de structure, etc.)</w:t>
      </w:r>
      <w:r>
        <w:rPr>
          <w:rFonts w:ascii="Arial" w:hAnsi="Arial" w:cs="Arial"/>
        </w:rPr>
        <w:t>.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  <w:r w:rsidRPr="008648A4">
        <w:rPr>
          <w:rFonts w:ascii="Arial" w:hAnsi="Arial" w:cs="Arial"/>
        </w:rPr>
        <w:t>- Les coordonnées mail et téléphonique de la Moa</w:t>
      </w:r>
      <w:r>
        <w:rPr>
          <w:rFonts w:ascii="Arial" w:hAnsi="Arial" w:cs="Arial"/>
        </w:rPr>
        <w:t>.</w:t>
      </w:r>
    </w:p>
    <w:p w:rsidR="00143A93" w:rsidRPr="005A0952" w:rsidRDefault="00143A93" w:rsidP="00143A93">
      <w:pPr>
        <w:jc w:val="both"/>
        <w:rPr>
          <w:rFonts w:ascii="Arial" w:hAnsi="Arial" w:cs="Arial"/>
          <w:i/>
        </w:rPr>
      </w:pPr>
      <w:r w:rsidRPr="005A0952">
        <w:rPr>
          <w:rFonts w:ascii="Arial" w:hAnsi="Arial" w:cs="Arial"/>
          <w:i/>
        </w:rPr>
        <w:t>Les ESP présentées dans ce tableau pourront être demandées par le RPA.</w:t>
      </w:r>
    </w:p>
    <w:p w:rsidR="00143A93" w:rsidRPr="008648A4" w:rsidRDefault="00143A93" w:rsidP="00143A93">
      <w:pPr>
        <w:jc w:val="both"/>
        <w:rPr>
          <w:rFonts w:ascii="Arial" w:hAnsi="Arial" w:cs="Arial"/>
        </w:rPr>
      </w:pPr>
    </w:p>
    <w:p w:rsidR="00143A93" w:rsidRDefault="00143A93" w:rsidP="00143A93">
      <w:pPr>
        <w:pStyle w:val="Titre2"/>
        <w:numPr>
          <w:ilvl w:val="1"/>
          <w:numId w:val="2"/>
        </w:numPr>
        <w:rPr>
          <w:rFonts w:ascii="Arial" w:hAnsi="Arial" w:cs="Arial"/>
        </w:rPr>
      </w:pPr>
      <w:r w:rsidRPr="008648A4">
        <w:rPr>
          <w:rFonts w:ascii="Arial" w:hAnsi="Arial" w:cs="Arial"/>
        </w:rPr>
        <w:t>Sous-critère n°3 : Moyens humains et références</w:t>
      </w:r>
    </w:p>
    <w:p w:rsidR="00143A93" w:rsidRPr="00143A93" w:rsidRDefault="00143A93" w:rsidP="00143A93"/>
    <w:p w:rsidR="00143A93" w:rsidRDefault="00143A93" w:rsidP="00143A93">
      <w:pPr>
        <w:rPr>
          <w:rFonts w:ascii="Arial" w:hAnsi="Arial" w:cs="Arial"/>
        </w:rPr>
      </w:pPr>
      <w:r w:rsidRPr="00BC4F15">
        <w:rPr>
          <w:rFonts w:ascii="Arial" w:hAnsi="Arial" w:cs="Arial"/>
        </w:rPr>
        <w:t>L’entreprise soumissionnaire devra justifier du niveau de qualification et de formation</w:t>
      </w:r>
      <w:r>
        <w:rPr>
          <w:rFonts w:ascii="Arial" w:hAnsi="Arial" w:cs="Arial"/>
        </w:rPr>
        <w:t> :</w:t>
      </w:r>
    </w:p>
    <w:p w:rsidR="00143A93" w:rsidRDefault="00143A93" w:rsidP="00143A93">
      <w:pPr>
        <w:pStyle w:val="Paragraphedeliste"/>
        <w:numPr>
          <w:ilvl w:val="0"/>
          <w:numId w:val="3"/>
        </w:numPr>
        <w:ind w:left="993"/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du</w:t>
      </w:r>
      <w:proofErr w:type="gramEnd"/>
      <w:r w:rsidRPr="00BC4F15">
        <w:rPr>
          <w:rFonts w:ascii="Arial" w:hAnsi="Arial" w:cs="Arial"/>
        </w:rPr>
        <w:t xml:space="preserve"> conducteur d’</w:t>
      </w:r>
      <w:r>
        <w:rPr>
          <w:rFonts w:ascii="Arial" w:hAnsi="Arial" w:cs="Arial"/>
        </w:rPr>
        <w:t>opération (pilotage de projet),</w:t>
      </w:r>
    </w:p>
    <w:p w:rsidR="00143A93" w:rsidRDefault="00143A93" w:rsidP="00143A93">
      <w:pPr>
        <w:pStyle w:val="Paragraphedeliste"/>
        <w:numPr>
          <w:ilvl w:val="0"/>
          <w:numId w:val="3"/>
        </w:numPr>
        <w:ind w:left="993"/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de</w:t>
      </w:r>
      <w:proofErr w:type="gramEnd"/>
      <w:r w:rsidRPr="00BC4F1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son suppléant,</w:t>
      </w:r>
    </w:p>
    <w:p w:rsidR="00143A93" w:rsidRDefault="00143A93" w:rsidP="00143A93">
      <w:pPr>
        <w:pStyle w:val="Paragraphedeliste"/>
        <w:numPr>
          <w:ilvl w:val="0"/>
          <w:numId w:val="3"/>
        </w:numPr>
        <w:ind w:left="993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du</w:t>
      </w:r>
      <w:proofErr w:type="gramEnd"/>
      <w:r>
        <w:rPr>
          <w:rFonts w:ascii="Arial" w:hAnsi="Arial" w:cs="Arial"/>
        </w:rPr>
        <w:t xml:space="preserve"> personnel encadrant,</w:t>
      </w:r>
    </w:p>
    <w:p w:rsidR="00143A93" w:rsidRPr="00BC4F15" w:rsidRDefault="00143A93" w:rsidP="00143A93">
      <w:pPr>
        <w:pStyle w:val="Paragraphedeliste"/>
        <w:numPr>
          <w:ilvl w:val="0"/>
          <w:numId w:val="3"/>
        </w:numPr>
        <w:ind w:left="993"/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des</w:t>
      </w:r>
      <w:proofErr w:type="gramEnd"/>
      <w:r w:rsidRPr="00BC4F15">
        <w:rPr>
          <w:rFonts w:ascii="Arial" w:hAnsi="Arial" w:cs="Arial"/>
        </w:rPr>
        <w:t xml:space="preserve"> personnels intervenant sur le chantier</w:t>
      </w:r>
      <w:r>
        <w:rPr>
          <w:rFonts w:ascii="Arial" w:hAnsi="Arial" w:cs="Arial"/>
        </w:rPr>
        <w:t>.</w:t>
      </w:r>
    </w:p>
    <w:p w:rsidR="00143A93" w:rsidRPr="00BC4F15" w:rsidRDefault="00143A93" w:rsidP="00143A93">
      <w:pPr>
        <w:rPr>
          <w:rFonts w:ascii="Arial" w:hAnsi="Arial" w:cs="Arial"/>
        </w:rPr>
      </w:pPr>
      <w:r w:rsidRPr="00BC4F15">
        <w:rPr>
          <w:rFonts w:ascii="Arial" w:hAnsi="Arial" w:cs="Arial"/>
        </w:rPr>
        <w:t>Le candidat présente ses moyens humains :</w:t>
      </w:r>
    </w:p>
    <w:p w:rsidR="00143A93" w:rsidRPr="00BC4F15" w:rsidRDefault="00143A93" w:rsidP="00143A9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C4F15">
        <w:rPr>
          <w:rFonts w:ascii="Arial" w:hAnsi="Arial" w:cs="Arial"/>
        </w:rPr>
        <w:t>Effectifs avec fonction et ancienneté dans la société,</w:t>
      </w:r>
    </w:p>
    <w:p w:rsidR="00143A93" w:rsidRDefault="00143A93" w:rsidP="00143A93">
      <w:pPr>
        <w:ind w:firstLine="708"/>
        <w:rPr>
          <w:rFonts w:ascii="Arial" w:hAnsi="Arial" w:cs="Arial"/>
        </w:rPr>
      </w:pPr>
      <w:r w:rsidRPr="00BC4F15">
        <w:rPr>
          <w:rFonts w:ascii="Arial" w:hAnsi="Arial" w:cs="Arial"/>
        </w:rPr>
        <w:t>- Expérience (sur chantier équivalent décret 2005-1325),</w:t>
      </w:r>
    </w:p>
    <w:p w:rsidR="00143A93" w:rsidRPr="00BC4F15" w:rsidRDefault="00143A93" w:rsidP="00143A9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C4F15">
        <w:rPr>
          <w:rFonts w:ascii="Arial" w:hAnsi="Arial" w:cs="Arial"/>
        </w:rPr>
        <w:t>qualification : titre professionnel (correspondant aux arrêtés sur les</w:t>
      </w:r>
      <w:r>
        <w:rPr>
          <w:rFonts w:ascii="Arial" w:hAnsi="Arial" w:cs="Arial"/>
        </w:rPr>
        <w:t xml:space="preserve"> titres </w:t>
      </w:r>
      <w:r w:rsidRPr="00BC4F15">
        <w:rPr>
          <w:rFonts w:ascii="Arial" w:hAnsi="Arial" w:cs="Arial"/>
        </w:rPr>
        <w:t>professionnels) ou équivalent,</w:t>
      </w:r>
    </w:p>
    <w:p w:rsidR="00143A93" w:rsidRPr="00BC4F15" w:rsidRDefault="00143A93" w:rsidP="00143A93">
      <w:pPr>
        <w:ind w:firstLine="708"/>
        <w:rPr>
          <w:rFonts w:ascii="Arial" w:hAnsi="Arial" w:cs="Arial"/>
        </w:rPr>
      </w:pPr>
      <w:r w:rsidRPr="00BC4F15">
        <w:rPr>
          <w:rFonts w:ascii="Arial" w:hAnsi="Arial" w:cs="Arial"/>
        </w:rPr>
        <w:t>- Nombre d’équipes simultanées qu’il est en capacité de mobiliser</w:t>
      </w:r>
      <w:r>
        <w:rPr>
          <w:rFonts w:ascii="Arial" w:hAnsi="Arial" w:cs="Arial"/>
        </w:rPr>
        <w:t>.</w:t>
      </w:r>
    </w:p>
    <w:p w:rsidR="00143A93" w:rsidRPr="00BC4F15" w:rsidRDefault="00143A93" w:rsidP="00143A93">
      <w:pPr>
        <w:ind w:firstLine="708"/>
        <w:rPr>
          <w:rFonts w:ascii="Arial" w:hAnsi="Arial" w:cs="Arial"/>
        </w:rPr>
      </w:pPr>
    </w:p>
    <w:p w:rsidR="00143A93" w:rsidRDefault="00143A93" w:rsidP="00143A93">
      <w:pPr>
        <w:rPr>
          <w:rFonts w:ascii="Arial" w:hAnsi="Arial" w:cs="Arial"/>
        </w:rPr>
      </w:pPr>
      <w:r w:rsidRPr="00BC4F15">
        <w:rPr>
          <w:rFonts w:ascii="Arial" w:hAnsi="Arial" w:cs="Arial"/>
        </w:rPr>
        <w:t>Les CV des principa</w:t>
      </w:r>
      <w:r>
        <w:rPr>
          <w:rFonts w:ascii="Arial" w:hAnsi="Arial" w:cs="Arial"/>
        </w:rPr>
        <w:t>ux intervenants seront fournis en annexe :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rédacteur</w:t>
      </w:r>
      <w:proofErr w:type="gramEnd"/>
      <w:r>
        <w:rPr>
          <w:rFonts w:ascii="Arial" w:hAnsi="Arial" w:cs="Arial"/>
        </w:rPr>
        <w:t xml:space="preserve"> d’ESP,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personnel</w:t>
      </w:r>
      <w:proofErr w:type="gramEnd"/>
      <w:r w:rsidRPr="00BC4F15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’encadrement,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personnes</w:t>
      </w:r>
      <w:proofErr w:type="gramEnd"/>
      <w:r w:rsidRPr="00BC4F15">
        <w:rPr>
          <w:rFonts w:ascii="Arial" w:hAnsi="Arial" w:cs="Arial"/>
        </w:rPr>
        <w:t xml:space="preserve"> réalisant</w:t>
      </w:r>
      <w:r>
        <w:rPr>
          <w:rFonts w:ascii="Arial" w:hAnsi="Arial" w:cs="Arial"/>
        </w:rPr>
        <w:t xml:space="preserve"> </w:t>
      </w:r>
      <w:r w:rsidRPr="00BC4F15">
        <w:rPr>
          <w:rFonts w:ascii="Arial" w:hAnsi="Arial" w:cs="Arial"/>
        </w:rPr>
        <w:t>les diagnostics et les interprétations,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les</w:t>
      </w:r>
      <w:proofErr w:type="gramEnd"/>
      <w:r>
        <w:rPr>
          <w:rFonts w:ascii="Arial" w:hAnsi="Arial" w:cs="Arial"/>
        </w:rPr>
        <w:t xml:space="preserve"> responsables de chantier,</w:t>
      </w:r>
    </w:p>
    <w:p w:rsidR="00143A93" w:rsidRPr="00BC4F15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proofErr w:type="gramStart"/>
      <w:r w:rsidRPr="00BC4F15">
        <w:rPr>
          <w:rFonts w:ascii="Arial" w:hAnsi="Arial" w:cs="Arial"/>
        </w:rPr>
        <w:t>quelques</w:t>
      </w:r>
      <w:proofErr w:type="gramEnd"/>
      <w:r w:rsidRPr="00BC4F15">
        <w:rPr>
          <w:rFonts w:ascii="Arial" w:hAnsi="Arial" w:cs="Arial"/>
        </w:rPr>
        <w:t xml:space="preserve"> opérateurs pyrotechniques et aides opérateurs.</w:t>
      </w:r>
    </w:p>
    <w:p w:rsidR="00143A93" w:rsidRDefault="00143A93" w:rsidP="00143A93">
      <w:pPr>
        <w:rPr>
          <w:rFonts w:ascii="Arial" w:hAnsi="Arial" w:cs="Arial"/>
        </w:rPr>
      </w:pPr>
    </w:p>
    <w:p w:rsidR="00143A93" w:rsidRDefault="00143A93" w:rsidP="00143A93">
      <w:pPr>
        <w:pStyle w:val="Titre2"/>
        <w:numPr>
          <w:ilvl w:val="1"/>
          <w:numId w:val="2"/>
        </w:numPr>
        <w:rPr>
          <w:rFonts w:ascii="Arial" w:hAnsi="Arial" w:cs="Arial"/>
        </w:rPr>
      </w:pPr>
      <w:r w:rsidRPr="003D07DE">
        <w:rPr>
          <w:rFonts w:ascii="Arial" w:hAnsi="Arial" w:cs="Arial"/>
        </w:rPr>
        <w:lastRenderedPageBreak/>
        <w:t>Sous-critère n°4 : Qualité des livrables</w:t>
      </w:r>
    </w:p>
    <w:p w:rsidR="00AD75C3" w:rsidRPr="00AD75C3" w:rsidRDefault="00881A28" w:rsidP="00AD75C3">
      <w:r>
        <w:t xml:space="preserve"> </w:t>
      </w:r>
    </w:p>
    <w:p w:rsidR="00143A93" w:rsidRDefault="00143A93" w:rsidP="00143A93">
      <w:pPr>
        <w:rPr>
          <w:rFonts w:ascii="Arial" w:hAnsi="Arial" w:cs="Arial"/>
        </w:rPr>
      </w:pPr>
      <w:r>
        <w:rPr>
          <w:rFonts w:ascii="Arial" w:hAnsi="Arial" w:cs="Arial"/>
        </w:rPr>
        <w:t>Le candidat devra fournir :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 w:rsidRPr="003D07DE">
        <w:rPr>
          <w:rFonts w:ascii="Arial" w:hAnsi="Arial" w:cs="Arial"/>
        </w:rPr>
        <w:t>Un modèle de livrable relatif au diagnostic préalable</w:t>
      </w:r>
      <w:r>
        <w:rPr>
          <w:rFonts w:ascii="Arial" w:hAnsi="Arial" w:cs="Arial"/>
        </w:rPr>
        <w:t xml:space="preserve"> en annexe du mémoire technique,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Des fiches de suivi des cibles lors de</w:t>
      </w:r>
      <w:r w:rsidRPr="003D07DE">
        <w:rPr>
          <w:rFonts w:ascii="Arial" w:hAnsi="Arial" w:cs="Arial"/>
        </w:rPr>
        <w:t xml:space="preserve"> l’exécution du chantier</w:t>
      </w:r>
      <w:r>
        <w:rPr>
          <w:rFonts w:ascii="Arial" w:hAnsi="Arial" w:cs="Arial"/>
        </w:rPr>
        <w:t>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Un c</w:t>
      </w:r>
      <w:r w:rsidRPr="003D07DE">
        <w:rPr>
          <w:rFonts w:ascii="Arial" w:hAnsi="Arial" w:cs="Arial"/>
        </w:rPr>
        <w:t>ompte-rendu hebdomadaire</w:t>
      </w:r>
      <w:r>
        <w:rPr>
          <w:rFonts w:ascii="Arial" w:hAnsi="Arial" w:cs="Arial"/>
        </w:rPr>
        <w:t>,</w:t>
      </w:r>
    </w:p>
    <w:p w:rsidR="00143A93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 w:rsidRPr="003D07DE">
        <w:rPr>
          <w:rFonts w:ascii="Arial" w:hAnsi="Arial" w:cs="Arial"/>
        </w:rPr>
        <w:t>Un certificat de dépollution</w:t>
      </w:r>
      <w:r>
        <w:rPr>
          <w:rFonts w:ascii="Arial" w:hAnsi="Arial" w:cs="Arial"/>
        </w:rPr>
        <w:t>,</w:t>
      </w:r>
    </w:p>
    <w:p w:rsidR="00143A93" w:rsidRPr="003D07DE" w:rsidRDefault="00143A93" w:rsidP="00143A93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Une fiche</w:t>
      </w:r>
      <w:r w:rsidRPr="003D07DE">
        <w:rPr>
          <w:rFonts w:ascii="Arial" w:hAnsi="Arial" w:cs="Arial"/>
        </w:rPr>
        <w:t xml:space="preserve"> RETEX</w:t>
      </w:r>
      <w:r>
        <w:rPr>
          <w:rFonts w:ascii="Arial" w:hAnsi="Arial" w:cs="Arial"/>
        </w:rPr>
        <w:t>.</w:t>
      </w:r>
    </w:p>
    <w:p w:rsidR="00143A93" w:rsidRPr="008648A4" w:rsidRDefault="00143A93" w:rsidP="00143A93">
      <w:pPr>
        <w:rPr>
          <w:rFonts w:ascii="Arial" w:eastAsia="Times New Roman" w:hAnsi="Arial" w:cs="Arial"/>
          <w:color w:val="2E74B5" w:themeColor="accent1" w:themeShade="BF"/>
          <w:sz w:val="32"/>
          <w:szCs w:val="32"/>
          <w:lang w:eastAsia="zh-CN"/>
        </w:rPr>
      </w:pPr>
    </w:p>
    <w:p w:rsidR="00143A93" w:rsidRDefault="00143A93" w:rsidP="00143A93">
      <w:pPr>
        <w:rPr>
          <w:rFonts w:ascii="Arial" w:hAnsi="Arial" w:cs="Arial"/>
        </w:rPr>
      </w:pPr>
    </w:p>
    <w:p w:rsidR="007B013F" w:rsidRDefault="007B013F"/>
    <w:sectPr w:rsidR="007B0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4110B"/>
    <w:multiLevelType w:val="hybridMultilevel"/>
    <w:tmpl w:val="3266D6DC"/>
    <w:lvl w:ilvl="0" w:tplc="EDAC722A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B601C39"/>
    <w:multiLevelType w:val="hybridMultilevel"/>
    <w:tmpl w:val="F4CAA0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EB30E7"/>
    <w:multiLevelType w:val="hybridMultilevel"/>
    <w:tmpl w:val="6E64930C"/>
    <w:lvl w:ilvl="0" w:tplc="936E4F9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EF4076"/>
    <w:multiLevelType w:val="hybridMultilevel"/>
    <w:tmpl w:val="C8143E44"/>
    <w:lvl w:ilvl="0" w:tplc="01021DAC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F35"/>
    <w:rsid w:val="00046015"/>
    <w:rsid w:val="00143A93"/>
    <w:rsid w:val="00181035"/>
    <w:rsid w:val="00232B86"/>
    <w:rsid w:val="0034120D"/>
    <w:rsid w:val="00554104"/>
    <w:rsid w:val="00570FF6"/>
    <w:rsid w:val="00706F35"/>
    <w:rsid w:val="007B013F"/>
    <w:rsid w:val="00823B6F"/>
    <w:rsid w:val="00881A28"/>
    <w:rsid w:val="009067B2"/>
    <w:rsid w:val="00945CC2"/>
    <w:rsid w:val="00A564BD"/>
    <w:rsid w:val="00AD75C3"/>
    <w:rsid w:val="00DC6D33"/>
    <w:rsid w:val="00EC18A0"/>
    <w:rsid w:val="00ED230C"/>
    <w:rsid w:val="00FC605B"/>
    <w:rsid w:val="00FD5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14EBE"/>
  <w15:chartTrackingRefBased/>
  <w15:docId w15:val="{C2F87981-559A-4F81-B2CC-4A096500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A93"/>
  </w:style>
  <w:style w:type="paragraph" w:styleId="Titre1">
    <w:name w:val="heading 1"/>
    <w:basedOn w:val="Normal"/>
    <w:next w:val="Normal"/>
    <w:link w:val="Titre1Car"/>
    <w:uiPriority w:val="9"/>
    <w:qFormat/>
    <w:rsid w:val="00143A9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43A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43A9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43A9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143A93"/>
    <w:pPr>
      <w:ind w:left="720"/>
      <w:contextualSpacing/>
    </w:pPr>
  </w:style>
  <w:style w:type="table" w:styleId="Grilledutableau">
    <w:name w:val="Table Grid"/>
    <w:basedOn w:val="TableauNormal"/>
    <w:uiPriority w:val="39"/>
    <w:rsid w:val="00143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D5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D5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642</Words>
  <Characters>3532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BABIN Nathalie ADJ ADM PAL 1CL AE</dc:creator>
  <cp:keywords/>
  <dc:description/>
  <cp:lastModifiedBy>BABIN Nathalie ADJ ADM PAL 1CL AE</cp:lastModifiedBy>
  <cp:revision>6</cp:revision>
  <cp:lastPrinted>2026-03-30T13:52:00Z</cp:lastPrinted>
  <dcterms:created xsi:type="dcterms:W3CDTF">2026-03-30T13:47:00Z</dcterms:created>
  <dcterms:modified xsi:type="dcterms:W3CDTF">2026-03-31T15:17:00Z</dcterms:modified>
</cp:coreProperties>
</file>